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A45D" w14:textId="77777777" w:rsidR="00C7771F" w:rsidRDefault="00000000">
      <w:pPr>
        <w:pStyle w:val="Title"/>
      </w:pPr>
      <w:r>
        <w:t>SOUTH</w:t>
      </w:r>
      <w:r>
        <w:rPr>
          <w:spacing w:val="-6"/>
        </w:rPr>
        <w:t xml:space="preserve"> </w:t>
      </w:r>
      <w:r>
        <w:t>CAROLINA</w:t>
      </w:r>
      <w:r>
        <w:rPr>
          <w:spacing w:val="-4"/>
        </w:rPr>
        <w:t xml:space="preserve"> </w:t>
      </w:r>
      <w:r>
        <w:t>LEASE-TO-PURCHASE</w:t>
      </w:r>
      <w:r>
        <w:rPr>
          <w:spacing w:val="-4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rPr>
          <w:spacing w:val="-2"/>
        </w:rPr>
        <w:t>AGREEMENT</w:t>
      </w:r>
    </w:p>
    <w:p w14:paraId="4C026CFC" w14:textId="77777777" w:rsidR="00C7771F" w:rsidRDefault="00000000">
      <w:pPr>
        <w:pStyle w:val="BodyText"/>
        <w:spacing w:before="5"/>
        <w:ind w:left="0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0503DA" wp14:editId="6D719D75">
                <wp:simplePos x="0" y="0"/>
                <wp:positionH relativeFrom="page">
                  <wp:posOffset>887291</wp:posOffset>
                </wp:positionH>
                <wp:positionV relativeFrom="paragraph">
                  <wp:posOffset>106351</wp:posOffset>
                </wp:positionV>
                <wp:extent cx="5903595" cy="1409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3595" cy="140970"/>
                          <a:chOff x="0" y="0"/>
                          <a:chExt cx="5903595" cy="1409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6"/>
                            <a:ext cx="5621655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1655" h="140970">
                                <a:moveTo>
                                  <a:pt x="5238090" y="140843"/>
                                </a:moveTo>
                                <a:lnTo>
                                  <a:pt x="0" y="140843"/>
                                </a:lnTo>
                                <a:lnTo>
                                  <a:pt x="0" y="0"/>
                                </a:lnTo>
                                <a:lnTo>
                                  <a:pt x="5621604" y="0"/>
                                </a:lnTo>
                                <a:lnTo>
                                  <a:pt x="5238090" y="140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D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238095" y="26"/>
                            <a:ext cx="66548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80" h="140970">
                                <a:moveTo>
                                  <a:pt x="665389" y="140843"/>
                                </a:moveTo>
                                <a:lnTo>
                                  <a:pt x="0" y="140843"/>
                                </a:lnTo>
                                <a:lnTo>
                                  <a:pt x="383513" y="0"/>
                                </a:lnTo>
                                <a:lnTo>
                                  <a:pt x="665389" y="0"/>
                                </a:lnTo>
                                <a:lnTo>
                                  <a:pt x="665389" y="140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4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88048" y="0"/>
                            <a:ext cx="833755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755" h="140970">
                                <a:moveTo>
                                  <a:pt x="450094" y="140843"/>
                                </a:moveTo>
                                <a:lnTo>
                                  <a:pt x="0" y="140843"/>
                                </a:lnTo>
                                <a:lnTo>
                                  <a:pt x="383482" y="0"/>
                                </a:lnTo>
                                <a:lnTo>
                                  <a:pt x="833607" y="0"/>
                                </a:lnTo>
                                <a:lnTo>
                                  <a:pt x="450094" y="140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7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9.865509pt;margin-top:8.374163pt;width:464.85pt;height:11.1pt;mso-position-horizontal-relative:page;mso-position-vertical-relative:paragraph;z-index:-15728640;mso-wrap-distance-left:0;mso-wrap-distance-right:0" id="docshapegroup2" coordorigin="1397,167" coordsize="9297,222">
                <v:shape style="position:absolute;left:1397;top:167;width:8853;height:222" id="docshape3" coordorigin="1397,168" coordsize="8853,222" path="m9646,389l1397,389,1397,168,10250,168,9646,389xe" filled="true" fillcolor="#126dbb" stroked="false">
                  <v:path arrowok="t"/>
                  <v:fill type="solid"/>
                </v:shape>
                <v:shape style="position:absolute;left:9646;top:167;width:1048;height:222" id="docshape4" coordorigin="9646,168" coordsize="1048,222" path="m10694,389l9646,389,10250,168,10694,168,10694,389xe" filled="true" fillcolor="#11489c" stroked="false">
                  <v:path arrowok="t"/>
                  <v:fill type="solid"/>
                </v:shape>
                <v:shape style="position:absolute;left:8937;top:167;width:1313;height:222" id="docshape5" coordorigin="8938,167" coordsize="1313,222" path="m9646,389l8938,389,9541,167,10250,167,9646,389xe" filled="true" fillcolor="#1157a6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141BDA4A" w14:textId="77777777" w:rsidR="00C7771F" w:rsidRDefault="00C7771F">
      <w:pPr>
        <w:pStyle w:val="BodyText"/>
        <w:spacing w:before="34"/>
        <w:ind w:left="0"/>
        <w:rPr>
          <w:b/>
          <w:sz w:val="28"/>
        </w:rPr>
      </w:pPr>
    </w:p>
    <w:p w14:paraId="0B91FB17" w14:textId="77777777" w:rsidR="00C7771F" w:rsidRDefault="00000000">
      <w:pPr>
        <w:pStyle w:val="BodyText"/>
        <w:tabs>
          <w:tab w:val="left" w:pos="6034"/>
          <w:tab w:val="left" w:pos="9309"/>
        </w:tabs>
        <w:rPr>
          <w:rFonts w:ascii="Times New Roman"/>
        </w:rPr>
      </w:pPr>
      <w:r>
        <w:t xml:space="preserve">This agreement is between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and </w:t>
      </w:r>
      <w:r>
        <w:rPr>
          <w:rFonts w:ascii="Times New Roman"/>
          <w:u w:val="single"/>
        </w:rPr>
        <w:tab/>
      </w:r>
    </w:p>
    <w:p w14:paraId="7A5A494A" w14:textId="77777777" w:rsidR="00C7771F" w:rsidRDefault="00000000">
      <w:pPr>
        <w:pStyle w:val="BodyText"/>
        <w:tabs>
          <w:tab w:val="left" w:pos="2937"/>
          <w:tab w:val="left" w:pos="8490"/>
        </w:tabs>
        <w:spacing w:before="43"/>
      </w:pPr>
      <w:r>
        <w:t xml:space="preserve">, signed on </w:t>
      </w:r>
      <w:r>
        <w:rPr>
          <w:rFonts w:ascii="Times New Roman"/>
          <w:u w:val="single"/>
        </w:rPr>
        <w:tab/>
      </w:r>
      <w:r>
        <w:t xml:space="preserve">, regarding the property at </w:t>
      </w:r>
      <w:r>
        <w:rPr>
          <w:rFonts w:ascii="Times New Roman"/>
          <w:u w:val="single"/>
        </w:rPr>
        <w:tab/>
      </w:r>
      <w:r>
        <w:rPr>
          <w:spacing w:val="-5"/>
        </w:rPr>
        <w:t>in</w:t>
      </w:r>
    </w:p>
    <w:p w14:paraId="74BA94F7" w14:textId="77777777" w:rsidR="00C7771F" w:rsidRDefault="00000000">
      <w:pPr>
        <w:pStyle w:val="BodyText"/>
        <w:tabs>
          <w:tab w:val="left" w:pos="1692"/>
          <w:tab w:val="left" w:pos="3159"/>
        </w:tabs>
        <w:spacing w:before="44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outlines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renting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buy.</w:t>
      </w:r>
    </w:p>
    <w:p w14:paraId="34F1B5F3" w14:textId="77777777" w:rsidR="00C7771F" w:rsidRDefault="00000000">
      <w:pPr>
        <w:pStyle w:val="Heading1"/>
        <w:ind w:left="359"/>
        <w:rPr>
          <w:u w:val="none"/>
        </w:rPr>
      </w:pPr>
      <w:r>
        <w:rPr>
          <w:spacing w:val="-2"/>
          <w:u w:val="thick"/>
        </w:rPr>
        <w:t>Terms</w:t>
      </w:r>
    </w:p>
    <w:p w14:paraId="37DE0C9C" w14:textId="77777777" w:rsidR="00C7771F" w:rsidRDefault="00000000">
      <w:pPr>
        <w:pStyle w:val="BodyText"/>
        <w:spacing w:before="204"/>
        <w:ind w:left="359"/>
      </w:pPr>
      <w:r>
        <w:rPr>
          <w:spacing w:val="-2"/>
          <w:u w:val="single"/>
        </w:rPr>
        <w:t>Rent:</w:t>
      </w:r>
    </w:p>
    <w:p w14:paraId="5C9694A3" w14:textId="0AB8BE00" w:rsidR="00C7771F" w:rsidRDefault="00000000">
      <w:pPr>
        <w:pStyle w:val="BodyText"/>
        <w:tabs>
          <w:tab w:val="left" w:pos="3281"/>
          <w:tab w:val="left" w:pos="3723"/>
          <w:tab w:val="left" w:pos="6003"/>
        </w:tabs>
        <w:spacing w:before="204" w:line="417" w:lineRule="auto"/>
        <w:ind w:right="1540"/>
      </w:pPr>
      <w:r>
        <w:t>Monthly rent: $</w:t>
      </w:r>
      <w:r>
        <w:rPr>
          <w:rFonts w:ascii="Times New Roman"/>
          <w:u w:val="single"/>
        </w:rPr>
        <w:tab/>
      </w:r>
      <w:r>
        <w:t>, due on the</w:t>
      </w:r>
      <w:r w:rsidR="00D316A7">
        <w:t xml:space="preserve"> day of </w:t>
      </w:r>
      <w:r w:rsidR="00D316A7">
        <w:rPr>
          <w:rFonts w:ascii="Times New Roman"/>
          <w:u w:val="single"/>
        </w:rPr>
        <w:tab/>
        <w:t xml:space="preserve"> </w:t>
      </w:r>
      <w:r w:rsidR="00D316A7">
        <w:rPr>
          <w:rFonts w:ascii="Times New Roman"/>
        </w:rPr>
        <w:t>each</w:t>
      </w:r>
      <w:r>
        <w:t xml:space="preserve"> month. Security deposit: $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(refundable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lease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 xml:space="preserve">met). </w:t>
      </w:r>
      <w:r>
        <w:rPr>
          <w:spacing w:val="-2"/>
          <w:u w:val="single"/>
        </w:rPr>
        <w:t>Utilities:</w:t>
      </w:r>
    </w:p>
    <w:p w14:paraId="17D1147F" w14:textId="77777777" w:rsidR="00C7771F" w:rsidRDefault="00000000">
      <w:pPr>
        <w:pStyle w:val="BodyText"/>
        <w:spacing w:line="275" w:lineRule="exact"/>
      </w:pPr>
      <w:r>
        <w:rPr>
          <w:spacing w:val="-4"/>
        </w:rPr>
        <w:t>Tenant</w:t>
      </w:r>
      <w:r>
        <w:rPr>
          <w:spacing w:val="-3"/>
        </w:rPr>
        <w:t xml:space="preserve"> </w:t>
      </w:r>
      <w:r>
        <w:rPr>
          <w:spacing w:val="-2"/>
        </w:rPr>
        <w:t>covers:</w:t>
      </w:r>
    </w:p>
    <w:p w14:paraId="4B0C1976" w14:textId="77777777" w:rsidR="00C7771F" w:rsidRDefault="00000000">
      <w:pPr>
        <w:pStyle w:val="BodyText"/>
        <w:tabs>
          <w:tab w:val="left" w:pos="8007"/>
        </w:tabs>
        <w:spacing w:before="43" w:line="278" w:lineRule="auto"/>
        <w:ind w:right="831"/>
      </w:pPr>
      <w:r>
        <w:rPr>
          <w:rFonts w:ascii="Times New Roman"/>
          <w:u w:val="single"/>
        </w:rPr>
        <w:tab/>
      </w:r>
      <w:r>
        <w:t>[list</w:t>
      </w:r>
      <w:r>
        <w:rPr>
          <w:spacing w:val="-17"/>
        </w:rPr>
        <w:t xml:space="preserve"> </w:t>
      </w:r>
      <w:r>
        <w:t>utilities, water, electricity].</w:t>
      </w:r>
    </w:p>
    <w:p w14:paraId="2A39AF17" w14:textId="77777777" w:rsidR="00C7771F" w:rsidRDefault="00000000">
      <w:pPr>
        <w:pStyle w:val="BodyText"/>
        <w:spacing w:before="159"/>
      </w:pPr>
      <w:r>
        <w:t>Landlord</w:t>
      </w:r>
      <w:r>
        <w:rPr>
          <w:spacing w:val="-7"/>
        </w:rPr>
        <w:t xml:space="preserve"> </w:t>
      </w:r>
      <w:r>
        <w:rPr>
          <w:spacing w:val="-2"/>
        </w:rPr>
        <w:t>covers:</w:t>
      </w:r>
    </w:p>
    <w:p w14:paraId="01FEDC6D" w14:textId="77777777" w:rsidR="00C7771F" w:rsidRDefault="00000000">
      <w:pPr>
        <w:pStyle w:val="BodyText"/>
        <w:tabs>
          <w:tab w:val="left" w:pos="7874"/>
        </w:tabs>
        <w:spacing w:before="43" w:line="417" w:lineRule="auto"/>
        <w:ind w:right="898"/>
      </w:pPr>
      <w:r>
        <w:rPr>
          <w:rFonts w:ascii="Times New Roman"/>
          <w:u w:val="single"/>
        </w:rPr>
        <w:tab/>
      </w:r>
      <w:r>
        <w:t>[list</w:t>
      </w:r>
      <w:r>
        <w:rPr>
          <w:spacing w:val="-17"/>
        </w:rPr>
        <w:t xml:space="preserve"> </w:t>
      </w:r>
      <w:r>
        <w:t>utilities]. Interruptions to services are not grounds for tenant claims.</w:t>
      </w:r>
    </w:p>
    <w:p w14:paraId="295AF79F" w14:textId="77777777" w:rsidR="00C7771F" w:rsidRDefault="00000000">
      <w:pPr>
        <w:pStyle w:val="BodyText"/>
        <w:spacing w:line="275" w:lineRule="exact"/>
      </w:pPr>
      <w:r>
        <w:rPr>
          <w:spacing w:val="-4"/>
          <w:u w:val="single"/>
        </w:rPr>
        <w:t>Tenant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Responsibilities:</w:t>
      </w:r>
    </w:p>
    <w:p w14:paraId="21DA672E" w14:textId="77777777" w:rsidR="00C7771F" w:rsidRDefault="00000000">
      <w:pPr>
        <w:pStyle w:val="BodyText"/>
        <w:spacing w:before="204"/>
      </w:pPr>
      <w:r>
        <w:t>Return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(normal</w:t>
      </w:r>
      <w:r>
        <w:rPr>
          <w:spacing w:val="-3"/>
        </w:rPr>
        <w:t xml:space="preserve"> </w:t>
      </w:r>
      <w:r>
        <w:t>wear</w:t>
      </w:r>
      <w:r>
        <w:rPr>
          <w:spacing w:val="-2"/>
        </w:rPr>
        <w:t xml:space="preserve"> allowed).</w:t>
      </w:r>
    </w:p>
    <w:p w14:paraId="52B52714" w14:textId="77777777" w:rsidR="00C7771F" w:rsidRDefault="00000000">
      <w:pPr>
        <w:pStyle w:val="BodyText"/>
        <w:spacing w:before="203" w:line="417" w:lineRule="auto"/>
        <w:ind w:right="2546"/>
      </w:pPr>
      <w:r>
        <w:t>No</w:t>
      </w:r>
      <w:r>
        <w:rPr>
          <w:spacing w:val="-6"/>
        </w:rPr>
        <w:t xml:space="preserve"> </w:t>
      </w:r>
      <w:r>
        <w:t>subleasing,</w:t>
      </w:r>
      <w:r>
        <w:rPr>
          <w:spacing w:val="-5"/>
        </w:rPr>
        <w:t xml:space="preserve"> </w:t>
      </w:r>
      <w:r>
        <w:t>alterations,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hazardous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approval. Comply with all laws.</w:t>
      </w:r>
    </w:p>
    <w:p w14:paraId="0AA8FC2A" w14:textId="77777777" w:rsidR="00C7771F" w:rsidRDefault="00000000">
      <w:pPr>
        <w:pStyle w:val="BodyText"/>
        <w:ind w:left="359" w:right="7596"/>
      </w:pPr>
      <w:r>
        <w:t>No</w:t>
      </w:r>
      <w:r>
        <w:rPr>
          <w:spacing w:val="-2"/>
        </w:rPr>
        <w:t xml:space="preserve"> </w:t>
      </w:r>
      <w:r>
        <w:t xml:space="preserve">pets </w:t>
      </w:r>
      <w:r>
        <w:rPr>
          <w:spacing w:val="-2"/>
        </w:rPr>
        <w:t>allowed.</w:t>
      </w:r>
    </w:p>
    <w:p w14:paraId="0FDE9F31" w14:textId="77777777" w:rsidR="00C7771F" w:rsidRDefault="00000000">
      <w:pPr>
        <w:pStyle w:val="BodyText"/>
        <w:spacing w:before="203"/>
        <w:ind w:left="359" w:right="7596"/>
      </w:pPr>
      <w:r>
        <w:rPr>
          <w:u w:val="single"/>
        </w:rPr>
        <w:t>Option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Purchase:</w:t>
      </w:r>
    </w:p>
    <w:p w14:paraId="6A8DDCA9" w14:textId="77777777" w:rsidR="00C7771F" w:rsidRDefault="00000000">
      <w:pPr>
        <w:pStyle w:val="BodyText"/>
        <w:tabs>
          <w:tab w:val="left" w:pos="2452"/>
          <w:tab w:val="left" w:pos="4601"/>
        </w:tabs>
        <w:spacing w:before="205" w:line="275" w:lineRule="exact"/>
        <w:ind w:left="359"/>
      </w:pPr>
      <w:r>
        <w:t xml:space="preserve">Starts: </w:t>
      </w:r>
      <w:r>
        <w:rPr>
          <w:rFonts w:ascii="Times New Roman"/>
          <w:u w:val="single"/>
        </w:rPr>
        <w:tab/>
      </w:r>
      <w:r>
        <w:t xml:space="preserve">, Ends: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5F5732A2" w14:textId="77777777" w:rsidR="00C7771F" w:rsidRDefault="00000000">
      <w:pPr>
        <w:pStyle w:val="BodyText"/>
        <w:spacing w:before="203" w:line="417" w:lineRule="auto"/>
        <w:ind w:right="2546"/>
      </w:pPr>
      <w:r>
        <w:t>Buyer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seller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closing</w:t>
      </w:r>
      <w:r>
        <w:rPr>
          <w:spacing w:val="-3"/>
        </w:rPr>
        <w:t xml:space="preserve"> </w:t>
      </w:r>
      <w:r>
        <w:t xml:space="preserve">date. </w:t>
      </w:r>
      <w:r>
        <w:rPr>
          <w:u w:val="single"/>
        </w:rPr>
        <w:t>Option Fee:</w:t>
      </w:r>
    </w:p>
    <w:p w14:paraId="2F3E58A1" w14:textId="77777777" w:rsidR="00C7771F" w:rsidRDefault="00000000">
      <w:pPr>
        <w:pStyle w:val="BodyText"/>
        <w:tabs>
          <w:tab w:val="left" w:pos="4016"/>
        </w:tabs>
        <w:spacing w:line="278" w:lineRule="auto"/>
        <w:ind w:right="655"/>
      </w:pPr>
      <w:r>
        <w:t>Non-refundable fee: $</w:t>
      </w:r>
      <w:r>
        <w:rPr>
          <w:rFonts w:ascii="Times New Roman"/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Credited</w:t>
      </w:r>
      <w:r>
        <w:rPr>
          <w:spacing w:val="-5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t>purchase</w:t>
      </w:r>
      <w:r>
        <w:rPr>
          <w:spacing w:val="-5"/>
        </w:rPr>
        <w:t xml:space="preserve"> </w:t>
      </w:r>
      <w:r>
        <w:t>price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closing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terms are met.</w:t>
      </w:r>
    </w:p>
    <w:p w14:paraId="05DAE1EC" w14:textId="77777777" w:rsidR="00C7771F" w:rsidRDefault="00000000">
      <w:pPr>
        <w:pStyle w:val="BodyText"/>
        <w:spacing w:before="159"/>
      </w:pPr>
      <w:r>
        <w:rPr>
          <w:u w:val="single"/>
        </w:rPr>
        <w:t>Purchase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Price:</w:t>
      </w:r>
    </w:p>
    <w:p w14:paraId="3919CE83" w14:textId="77777777" w:rsidR="00C7771F" w:rsidRDefault="00000000">
      <w:pPr>
        <w:pStyle w:val="BodyText"/>
        <w:tabs>
          <w:tab w:val="left" w:pos="3055"/>
        </w:tabs>
        <w:spacing w:before="204" w:line="417" w:lineRule="auto"/>
        <w:ind w:left="359" w:right="2779"/>
      </w:pPr>
      <w:r>
        <w:t>Total price: $</w:t>
      </w:r>
      <w:r>
        <w:rPr>
          <w:rFonts w:ascii="Times New Roman"/>
          <w:u w:val="single"/>
        </w:rPr>
        <w:tab/>
      </w:r>
      <w:r>
        <w:t>.</w:t>
      </w:r>
      <w:r>
        <w:rPr>
          <w:spacing w:val="-6"/>
        </w:rPr>
        <w:t xml:space="preserve"> </w:t>
      </w:r>
      <w:r>
        <w:t>Partial</w:t>
      </w:r>
      <w:r>
        <w:rPr>
          <w:spacing w:val="-7"/>
        </w:rPr>
        <w:t xml:space="preserve"> </w:t>
      </w:r>
      <w:r>
        <w:t>rent</w:t>
      </w:r>
      <w:r>
        <w:rPr>
          <w:spacing w:val="-6"/>
        </w:rPr>
        <w:t xml:space="preserve"> </w:t>
      </w:r>
      <w:r>
        <w:t>payments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 xml:space="preserve">credited. </w:t>
      </w:r>
      <w:r>
        <w:rPr>
          <w:spacing w:val="-2"/>
          <w:u w:val="single"/>
        </w:rPr>
        <w:t>Closing:</w:t>
      </w:r>
    </w:p>
    <w:p w14:paraId="2E143EC6" w14:textId="77777777" w:rsidR="00C7771F" w:rsidRDefault="00C7771F">
      <w:pPr>
        <w:pStyle w:val="BodyText"/>
        <w:spacing w:line="417" w:lineRule="auto"/>
        <w:sectPr w:rsidR="00C7771F">
          <w:footerReference w:type="default" r:id="rId6"/>
          <w:type w:val="continuous"/>
          <w:pgSz w:w="12240" w:h="15840"/>
          <w:pgMar w:top="860" w:right="1080" w:bottom="940" w:left="1080" w:header="0" w:footer="740" w:gutter="0"/>
          <w:pgNumType w:start="1"/>
          <w:cols w:space="720"/>
        </w:sectPr>
      </w:pPr>
    </w:p>
    <w:p w14:paraId="59B8FAD5" w14:textId="77777777" w:rsidR="00C7771F" w:rsidRDefault="00000000">
      <w:pPr>
        <w:pStyle w:val="BodyText"/>
        <w:spacing w:before="80" w:line="417" w:lineRule="auto"/>
        <w:ind w:right="2546"/>
      </w:pPr>
      <w:r>
        <w:lastRenderedPageBreak/>
        <w:t>Buyer</w:t>
      </w:r>
      <w:r>
        <w:rPr>
          <w:spacing w:val="-5"/>
        </w:rPr>
        <w:t xml:space="preserve"> </w:t>
      </w:r>
      <w:r>
        <w:t>handles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closing</w:t>
      </w:r>
      <w:r>
        <w:rPr>
          <w:spacing w:val="-5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prorated</w:t>
      </w:r>
      <w:r>
        <w:rPr>
          <w:spacing w:val="-5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 xml:space="preserve">taxes. </w:t>
      </w:r>
      <w:r>
        <w:rPr>
          <w:spacing w:val="-2"/>
          <w:u w:val="single"/>
        </w:rPr>
        <w:t>Financing:</w:t>
      </w:r>
    </w:p>
    <w:p w14:paraId="287BB378" w14:textId="77777777" w:rsidR="00C7771F" w:rsidRDefault="00000000">
      <w:pPr>
        <w:pStyle w:val="BodyText"/>
        <w:spacing w:line="417" w:lineRule="auto"/>
        <w:ind w:right="1540"/>
      </w:pPr>
      <w:r>
        <w:t>Buyer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securing</w:t>
      </w:r>
      <w:r>
        <w:rPr>
          <w:spacing w:val="-4"/>
        </w:rPr>
        <w:t xml:space="preserve"> </w:t>
      </w:r>
      <w:r>
        <w:t>financing;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seller</w:t>
      </w:r>
      <w:r>
        <w:rPr>
          <w:spacing w:val="-4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 xml:space="preserve">guarantees. </w:t>
      </w:r>
      <w:r>
        <w:rPr>
          <w:spacing w:val="-2"/>
          <w:u w:val="single"/>
        </w:rPr>
        <w:t>Defaults:</w:t>
      </w:r>
    </w:p>
    <w:p w14:paraId="2CA0C043" w14:textId="77777777" w:rsidR="00C7771F" w:rsidRDefault="00000000">
      <w:pPr>
        <w:pStyle w:val="BodyText"/>
        <w:spacing w:line="276" w:lineRule="exact"/>
      </w:pP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lease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forfeiting</w:t>
      </w:r>
      <w:r>
        <w:rPr>
          <w:spacing w:val="-2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fees.</w:t>
      </w:r>
    </w:p>
    <w:p w14:paraId="2DFC90A0" w14:textId="77777777" w:rsidR="00C7771F" w:rsidRDefault="00000000">
      <w:pPr>
        <w:pStyle w:val="Heading1"/>
        <w:spacing w:before="203"/>
        <w:rPr>
          <w:u w:val="none"/>
        </w:rPr>
      </w:pPr>
      <w:r>
        <w:rPr>
          <w:u w:val="thick"/>
        </w:rPr>
        <w:t>Other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Terms:</w:t>
      </w:r>
    </w:p>
    <w:p w14:paraId="4D450C23" w14:textId="77777777" w:rsidR="00C7771F" w:rsidRDefault="00000000">
      <w:pPr>
        <w:pStyle w:val="BodyText"/>
        <w:spacing w:before="203" w:line="417" w:lineRule="auto"/>
        <w:ind w:right="4658"/>
      </w:pPr>
      <w:r>
        <w:t>This</w:t>
      </w:r>
      <w:r>
        <w:rPr>
          <w:spacing w:val="-8"/>
        </w:rPr>
        <w:t xml:space="preserve"> </w:t>
      </w:r>
      <w:r>
        <w:t>option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exclusive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non-transferable. No commissions will be paid.</w:t>
      </w:r>
    </w:p>
    <w:p w14:paraId="6CEF7587" w14:textId="77777777" w:rsidR="00C7771F" w:rsidRDefault="00000000">
      <w:pPr>
        <w:pStyle w:val="BodyText"/>
        <w:tabs>
          <w:tab w:val="left" w:pos="5829"/>
          <w:tab w:val="left" w:pos="9232"/>
        </w:tabs>
        <w:spacing w:line="276" w:lineRule="exact"/>
        <w:rPr>
          <w:rFonts w:ascii="Times New Roman"/>
        </w:rPr>
      </w:pPr>
      <w:r>
        <w:t xml:space="preserve">Agreement is governed by the laws of </w:t>
      </w:r>
      <w:r>
        <w:rPr>
          <w:rFonts w:ascii="Times New Roman"/>
          <w:u w:val="single"/>
        </w:rPr>
        <w:tab/>
      </w:r>
      <w:r>
        <w:t xml:space="preserve">[state], disputes in </w:t>
      </w:r>
      <w:r>
        <w:rPr>
          <w:rFonts w:ascii="Times New Roman"/>
          <w:u w:val="single"/>
        </w:rPr>
        <w:tab/>
      </w:r>
    </w:p>
    <w:p w14:paraId="397C9B94" w14:textId="77777777" w:rsidR="00C7771F" w:rsidRDefault="00000000">
      <w:pPr>
        <w:pStyle w:val="BodyText"/>
        <w:spacing w:before="43"/>
      </w:pPr>
      <w:r>
        <w:rPr>
          <w:spacing w:val="-2"/>
        </w:rPr>
        <w:t>[county,</w:t>
      </w:r>
      <w:r>
        <w:rPr>
          <w:spacing w:val="-3"/>
        </w:rPr>
        <w:t xml:space="preserve"> </w:t>
      </w:r>
      <w:r>
        <w:rPr>
          <w:spacing w:val="-2"/>
        </w:rPr>
        <w:t>state].</w:t>
      </w:r>
    </w:p>
    <w:p w14:paraId="7C694704" w14:textId="77777777" w:rsidR="00C7771F" w:rsidRDefault="00000000">
      <w:pPr>
        <w:pStyle w:val="Heading1"/>
        <w:rPr>
          <w:u w:val="none"/>
        </w:rPr>
      </w:pPr>
      <w:r>
        <w:rPr>
          <w:spacing w:val="-2"/>
          <w:u w:val="thick"/>
        </w:rPr>
        <w:t>Signatures:</w:t>
      </w:r>
    </w:p>
    <w:p w14:paraId="6DD664E1" w14:textId="77777777" w:rsidR="00C7771F" w:rsidRDefault="00000000">
      <w:pPr>
        <w:pStyle w:val="BodyText"/>
        <w:spacing w:before="204"/>
      </w:pPr>
      <w:r>
        <w:t>All</w:t>
      </w:r>
      <w:r>
        <w:rPr>
          <w:spacing w:val="-3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terms.</w:t>
      </w:r>
    </w:p>
    <w:p w14:paraId="54E8F250" w14:textId="77777777" w:rsidR="00C7771F" w:rsidRDefault="00C7771F">
      <w:pPr>
        <w:pStyle w:val="BodyText"/>
        <w:ind w:left="0"/>
      </w:pPr>
    </w:p>
    <w:p w14:paraId="07A4DA88" w14:textId="77777777" w:rsidR="00C7771F" w:rsidRDefault="00C7771F">
      <w:pPr>
        <w:pStyle w:val="BodyText"/>
        <w:spacing w:before="131"/>
        <w:ind w:left="0"/>
      </w:pPr>
    </w:p>
    <w:p w14:paraId="5A60435C" w14:textId="77777777" w:rsidR="00C7771F" w:rsidRDefault="00000000">
      <w:pPr>
        <w:pStyle w:val="BodyText"/>
        <w:tabs>
          <w:tab w:val="left" w:pos="9566"/>
          <w:tab w:val="left" w:pos="9699"/>
          <w:tab w:val="left" w:pos="9729"/>
        </w:tabs>
        <w:spacing w:line="417" w:lineRule="auto"/>
        <w:ind w:right="309"/>
        <w:rPr>
          <w:rFonts w:ascii="Times New Roman"/>
        </w:rPr>
      </w:pPr>
      <w:r>
        <w:t xml:space="preserve">Seller/Landlord: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39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Date</w:t>
      </w:r>
      <w:proofErr w:type="gramEnd"/>
      <w:r>
        <w:t xml:space="preserve">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3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Buyer/Tenant: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3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Witness/Agent: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sectPr w:rsidR="00C7771F">
      <w:pgSz w:w="12240" w:h="15840"/>
      <w:pgMar w:top="1360" w:right="1080" w:bottom="960" w:left="1080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4534" w14:textId="77777777" w:rsidR="006E258A" w:rsidRDefault="006E258A">
      <w:r>
        <w:separator/>
      </w:r>
    </w:p>
  </w:endnote>
  <w:endnote w:type="continuationSeparator" w:id="0">
    <w:p w14:paraId="185C0884" w14:textId="77777777" w:rsidR="006E258A" w:rsidRDefault="006E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E545" w14:textId="77777777" w:rsidR="00C7771F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4C42FB11" wp14:editId="40A6A6B3">
              <wp:simplePos x="0" y="0"/>
              <wp:positionH relativeFrom="page">
                <wp:posOffset>901700</wp:posOffset>
              </wp:positionH>
              <wp:positionV relativeFrom="page">
                <wp:posOffset>9448698</wp:posOffset>
              </wp:positionV>
              <wp:extent cx="86296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29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5ED9A" w14:textId="77777777" w:rsidR="00C7771F" w:rsidRDefault="00000000">
                          <w:pPr>
                            <w:pStyle w:val="BodyText"/>
                            <w:spacing w:line="251" w:lineRule="exact"/>
                            <w:ind w:left="20"/>
                          </w:pPr>
                          <w:hyperlink r:id="rId1">
                            <w:r>
                              <w:rPr>
                                <w:color w:val="467885"/>
                                <w:w w:val="85"/>
                                <w:u w:val="single" w:color="467885"/>
                              </w:rPr>
                              <w:t>Simple</w:t>
                            </w:r>
                            <w:r>
                              <w:rPr>
                                <w:color w:val="467885"/>
                                <w:spacing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color w:val="467885"/>
                                <w:spacing w:val="-2"/>
                                <w:w w:val="90"/>
                                <w:u w:val="single" w:color="467885"/>
                              </w:rPr>
                              <w:t>Forms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43.992004pt;width:67.95pt;height:14pt;mso-position-horizontal-relative:page;mso-position-vertical-relative:page;z-index:-157665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1" w:lineRule="exact"/>
                      <w:ind w:left="20"/>
                    </w:pPr>
                    <w:hyperlink r:id="rId2">
                      <w:r>
                        <w:rPr>
                          <w:color w:val="467885"/>
                          <w:w w:val="85"/>
                          <w:u w:val="single" w:color="467885"/>
                        </w:rPr>
                        <w:t>Simple</w:t>
                      </w:r>
                      <w:r>
                        <w:rPr>
                          <w:color w:val="467885"/>
                          <w:spacing w:val="16"/>
                          <w:u w:val="single" w:color="467885"/>
                        </w:rPr>
                        <w:t> </w:t>
                      </w:r>
                      <w:r>
                        <w:rPr>
                          <w:color w:val="467885"/>
                          <w:spacing w:val="-2"/>
                          <w:w w:val="90"/>
                          <w:u w:val="single" w:color="467885"/>
                        </w:rPr>
                        <w:t>Forms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16685" w14:textId="77777777" w:rsidR="006E258A" w:rsidRDefault="006E258A">
      <w:r>
        <w:separator/>
      </w:r>
    </w:p>
  </w:footnote>
  <w:footnote w:type="continuationSeparator" w:id="0">
    <w:p w14:paraId="79473E7B" w14:textId="77777777" w:rsidR="006E258A" w:rsidRDefault="006E2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771F"/>
    <w:rsid w:val="006E258A"/>
    <w:rsid w:val="00963E24"/>
    <w:rsid w:val="00C7771F"/>
    <w:rsid w:val="00D3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087A1"/>
  <w15:docId w15:val="{9F6751AD-A334-4C43-B5D3-7DD4B3A6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4"/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63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impleforms.com/" TargetMode="External"/><Relationship Id="rId1" Type="http://schemas.openxmlformats.org/officeDocument/2006/relationships/hyperlink" Target="https://simpl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CAROLINA LEASE-TO-PURCHASE OPTION AGREEMENT</dc:title>
  <dc:subject>SC Lease to Purchase Option Agreement</dc:subject>
  <dc:creator>Simple Forms</dc:creator>
  <cp:keywords>South Carolina Lease to Purchase Option Agreement, rent to purchase, lease contract</cp:keywords>
  <cp:lastModifiedBy>Caroline Brin</cp:lastModifiedBy>
  <cp:revision>2</cp:revision>
  <dcterms:created xsi:type="dcterms:W3CDTF">2025-09-24T17:51:00Z</dcterms:created>
  <dcterms:modified xsi:type="dcterms:W3CDTF">2025-09-24T17:52:00Z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Adobe PDF Services</vt:lpwstr>
  </property>
</Properties>
</file>