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RHODE</w:t>
      </w:r>
      <w:r>
        <w:rPr>
          <w:spacing w:val="-3"/>
        </w:rPr>
        <w:t> </w:t>
      </w:r>
      <w:r>
        <w:rPr/>
        <w:t>ISLAND</w:t>
      </w:r>
      <w:r>
        <w:rPr>
          <w:spacing w:val="-2"/>
        </w:rPr>
        <w:t> </w:t>
      </w:r>
      <w:r>
        <w:rPr/>
        <w:t>LEASE-TO-PURCHASE</w:t>
      </w:r>
      <w:r>
        <w:rPr>
          <w:spacing w:val="-3"/>
        </w:rPr>
        <w:t> </w:t>
      </w:r>
      <w:r>
        <w:rPr/>
        <w:t>OPTION</w:t>
      </w:r>
      <w:r>
        <w:rPr>
          <w:spacing w:val="-2"/>
        </w:rPr>
        <w:t> AGREEMENT</w:t>
      </w:r>
    </w:p>
    <w:p>
      <w:pPr>
        <w:pStyle w:val="BodyText"/>
        <w:spacing w:before="1"/>
        <w:ind w:left="0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887291</wp:posOffset>
                </wp:positionH>
                <wp:positionV relativeFrom="paragraph">
                  <wp:posOffset>103813</wp:posOffset>
                </wp:positionV>
                <wp:extent cx="5903595" cy="14097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03595" cy="140970"/>
                          <a:chExt cx="5903595" cy="140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6"/>
                            <a:ext cx="562165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1655" h="140970">
                                <a:moveTo>
                                  <a:pt x="5238092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0" y="0"/>
                                </a:lnTo>
                                <a:lnTo>
                                  <a:pt x="5621605" y="0"/>
                                </a:lnTo>
                                <a:lnTo>
                                  <a:pt x="5238092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38096" y="26"/>
                            <a:ext cx="66548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140970">
                                <a:moveTo>
                                  <a:pt x="665389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383513" y="0"/>
                                </a:lnTo>
                                <a:lnTo>
                                  <a:pt x="665389" y="0"/>
                                </a:lnTo>
                                <a:lnTo>
                                  <a:pt x="665389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88048" y="0"/>
                            <a:ext cx="83375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140970">
                                <a:moveTo>
                                  <a:pt x="450094" y="140843"/>
                                </a:moveTo>
                                <a:lnTo>
                                  <a:pt x="0" y="140843"/>
                                </a:lnTo>
                                <a:lnTo>
                                  <a:pt x="383482" y="0"/>
                                </a:lnTo>
                                <a:lnTo>
                                  <a:pt x="833608" y="0"/>
                                </a:lnTo>
                                <a:lnTo>
                                  <a:pt x="450094" y="140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865509pt;margin-top:8.174259pt;width:464.85pt;height:11.1pt;mso-position-horizontal-relative:page;mso-position-vertical-relative:paragraph;z-index:-15728640;mso-wrap-distance-left:0;mso-wrap-distance-right:0" id="docshapegroup2" coordorigin="1397,163" coordsize="9297,222">
                <v:shape style="position:absolute;left:1397;top:163;width:8853;height:222" id="docshape3" coordorigin="1397,164" coordsize="8853,222" path="m9646,385l1397,385,1397,164,10250,164,9646,385xe" filled="true" fillcolor="#126dbb" stroked="false">
                  <v:path arrowok="t"/>
                  <v:fill type="solid"/>
                </v:shape>
                <v:shape style="position:absolute;left:9646;top:163;width:1048;height:222" id="docshape4" coordorigin="9646,164" coordsize="1048,222" path="m10694,385l9646,385,10250,164,10694,164,10694,385xe" filled="true" fillcolor="#11489c" stroked="false">
                  <v:path arrowok="t"/>
                  <v:fill type="solid"/>
                </v:shape>
                <v:shape style="position:absolute;left:8937;top:163;width:1313;height:222" id="docshape5" coordorigin="8938,163" coordsize="1313,222" path="m9646,385l8938,385,9541,163,10250,163,9646,385xe" filled="true" fillcolor="#1157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ind w:left="0"/>
        <w:rPr>
          <w:b/>
          <w:sz w:val="30"/>
        </w:rPr>
      </w:pPr>
    </w:p>
    <w:p>
      <w:pPr>
        <w:pStyle w:val="BodyText"/>
        <w:tabs>
          <w:tab w:pos="6033" w:val="left" w:leader="none"/>
        </w:tabs>
        <w:ind w:left="359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 </w:t>
      </w:r>
      <w:r>
        <w:rPr>
          <w:spacing w:val="-5"/>
        </w:rPr>
        <w:t>and</w:t>
      </w:r>
    </w:p>
    <w:p>
      <w:pPr>
        <w:pStyle w:val="BodyText"/>
        <w:tabs>
          <w:tab w:pos="3083" w:val="left" w:leader="none"/>
          <w:tab w:pos="4298" w:val="left" w:leader="none"/>
          <w:tab w:pos="6954" w:val="left" w:leader="none"/>
          <w:tab w:pos="7277" w:val="left" w:leader="none"/>
          <w:tab w:pos="8475" w:val="left" w:leader="none"/>
        </w:tabs>
        <w:spacing w:line="278" w:lineRule="auto" w:before="43"/>
        <w:ind w:right="637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3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335" w:val="left" w:leader="none"/>
          <w:tab w:pos="3722" w:val="left" w:leader="none"/>
          <w:tab w:pos="7005" w:val="left" w:leader="none"/>
        </w:tabs>
        <w:spacing w:line="417" w:lineRule="auto" w:before="204"/>
        <w:ind w:right="539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4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636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</w:t>
      </w:r>
      <w:r>
        <w:rPr>
          <w:spacing w:val="-4"/>
        </w:rPr>
        <w:t> </w:t>
      </w:r>
      <w:r>
        <w:rPr/>
        <w:t>utilities,</w:t>
      </w:r>
      <w:r>
        <w:rPr>
          <w:spacing w:val="-4"/>
        </w:rPr>
        <w:t> </w:t>
      </w:r>
      <w:r>
        <w:rPr/>
        <w:t>e.g.,</w:t>
      </w:r>
      <w:r>
        <w:rPr>
          <w:spacing w:val="-4"/>
        </w:rPr>
        <w:t> </w:t>
      </w:r>
      <w:r>
        <w:rPr/>
        <w:t>water,</w:t>
      </w:r>
      <w:r>
        <w:rPr>
          <w:spacing w:val="-4"/>
        </w:rPr>
        <w:t> </w:t>
      </w:r>
      <w:r>
        <w:rPr>
          <w:spacing w:val="-2"/>
        </w:rPr>
        <w:t>electricity].</w:t>
      </w:r>
    </w:p>
    <w:p>
      <w:pPr>
        <w:pStyle w:val="BodyText"/>
        <w:spacing w:before="204"/>
      </w:pPr>
      <w:r>
        <w:rPr/>
        <w:t>Landlord</w:t>
      </w:r>
      <w:r>
        <w:rPr>
          <w:spacing w:val="-7"/>
        </w:rPr>
        <w:t> </w:t>
      </w:r>
      <w:r>
        <w:rPr>
          <w:spacing w:val="-2"/>
        </w:rPr>
        <w:t>covers:</w:t>
      </w:r>
    </w:p>
    <w:p>
      <w:pPr>
        <w:pStyle w:val="BodyText"/>
        <w:tabs>
          <w:tab w:pos="7874" w:val="left" w:leader="none"/>
        </w:tabs>
        <w:spacing w:line="417" w:lineRule="auto" w:before="43"/>
        <w:ind w:right="898"/>
      </w:pPr>
      <w:r>
        <w:rPr>
          <w:rFonts w:ascii="Times New Roman"/>
          <w:u w:val="single"/>
        </w:rPr>
        <w:tab/>
      </w:r>
      <w:r>
        <w:rPr/>
        <w:t>[list</w:t>
      </w:r>
      <w:r>
        <w:rPr>
          <w:spacing w:val="-17"/>
        </w:rPr>
        <w:t> </w:t>
      </w:r>
      <w:r>
        <w:rPr/>
        <w:t>utilities]. Interruptions to services are not grounds for tenant claims.</w:t>
      </w:r>
    </w:p>
    <w:p>
      <w:pPr>
        <w:pStyle w:val="BodyText"/>
        <w:spacing w:line="275" w:lineRule="exact"/>
      </w:pPr>
      <w:r>
        <w:rPr>
          <w:spacing w:val="-4"/>
          <w:u w:val="single"/>
        </w:rPr>
        <w:t>Tenant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BodyText"/>
        <w:spacing w:before="204"/>
      </w:pPr>
      <w:r>
        <w:rPr/>
        <w:t>Return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4"/>
        <w:ind w:right="2547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left="359" w:right="75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2"/>
        <w:ind w:left="359" w:right="7596"/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507" w:val="left" w:leader="none"/>
          <w:tab w:pos="5324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4"/>
        <w:ind w:right="2547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4070" w:val="left" w:leader="none"/>
        </w:tabs>
        <w:spacing w:line="278" w:lineRule="auto"/>
        <w:ind w:left="359" w:right="509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Credited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8"/>
        <w:ind w:left="3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3110" w:val="left" w:leader="none"/>
        </w:tabs>
        <w:spacing w:line="417" w:lineRule="auto" w:before="204"/>
        <w:ind w:left="359" w:right="17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pStyle w:val="BodyText"/>
        <w:spacing w:after="0" w:line="417" w:lineRule="auto"/>
        <w:sectPr>
          <w:footerReference w:type="default" r:id="rId5"/>
          <w:type w:val="continuous"/>
          <w:pgSz w:w="12240" w:h="15840"/>
          <w:pgMar w:header="0" w:footer="740" w:top="840" w:bottom="920" w:left="1080" w:right="1080"/>
          <w:pgNumType w:start="1"/>
        </w:sectPr>
      </w:pPr>
    </w:p>
    <w:p>
      <w:pPr>
        <w:pStyle w:val="BodyText"/>
        <w:spacing w:line="417" w:lineRule="auto" w:before="80"/>
        <w:ind w:right="2547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898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6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829" w:val="left" w:leader="none"/>
          <w:tab w:pos="923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566" w:val="left" w:leader="none"/>
          <w:tab w:pos="9699" w:val="left" w:leader="none"/>
          <w:tab w:pos="9729" w:val="left" w:leader="none"/>
        </w:tabs>
        <w:spacing w:line="417" w:lineRule="auto"/>
        <w:ind w:right="3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40" w:top="1360" w:bottom="96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901700</wp:posOffset>
              </wp:positionH>
              <wp:positionV relativeFrom="page">
                <wp:posOffset>9449041</wp:posOffset>
              </wp:positionV>
              <wp:extent cx="86296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29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4.018982pt;width:67.95pt;height:14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36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517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Rhode Island, Lease to Purchase Option Agreement, rent to purchase, lease agreement template</cp:keywords>
  <dc:subject>Rhode Island Lease to Purchase Option Agreement</dc:subject>
  <dc:title>Rhode Island Lease to Purchase Option Agreement</dc:title>
  <dcterms:created xsi:type="dcterms:W3CDTF">2025-07-06T08:57:16Z</dcterms:created>
  <dcterms:modified xsi:type="dcterms:W3CDTF">2025-07-06T08:57:16Z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2025-07-06T00:00:00Z</vt:filetime>
  </property>
  <property fmtid="{D5CDD505-2E9C-101B-9397-08002B2CF9AE}" pid="5" name="Producer">
    <vt:lpwstr>Adobe PDF Services</vt:lpwstr>
  </property>
</Properties>
</file>