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572"/>
        <w:jc w:val="center"/>
      </w:pPr>
      <w:r>
        <w:rPr/>
        <w:t>MINNESOTA</w:t>
      </w:r>
      <w:r>
        <w:rPr>
          <w:spacing w:val="-14"/>
        </w:rPr>
        <w:t> </w:t>
      </w:r>
      <w:r>
        <w:rPr/>
        <w:t>RESIDENTIAL</w:t>
      </w:r>
      <w:r>
        <w:rPr>
          <w:spacing w:val="-11"/>
        </w:rPr>
        <w:t> </w:t>
      </w:r>
      <w:r>
        <w:rPr/>
        <w:t>LEASE</w:t>
      </w:r>
      <w:r>
        <w:rPr>
          <w:spacing w:val="-15"/>
        </w:rPr>
        <w:t> </w:t>
      </w:r>
      <w:r>
        <w:rPr>
          <w:spacing w:val="-2"/>
        </w:rPr>
        <w:t>AGREEMENT</w:t>
      </w:r>
    </w:p>
    <w:p>
      <w:pPr>
        <w:pStyle w:val="BodyText"/>
        <w:spacing w:before="23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08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19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472" w:right="572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spacing w:before="7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4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FORMS</w:t>
      </w:r>
    </w:p>
    <w:p>
      <w:pPr>
        <w:pStyle w:val="BodyText"/>
        <w:spacing w:before="128"/>
        <w:rPr>
          <w:b/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292" w:lineRule="auto" w:before="1" w:after="0"/>
        <w:ind w:left="1314" w:right="478" w:hanging="320"/>
        <w:jc w:val="left"/>
        <w:rPr>
          <w:sz w:val="24"/>
        </w:rPr>
      </w:pPr>
      <w:r>
        <w:rPr>
          <w:b/>
          <w:sz w:val="24"/>
        </w:rPr>
        <w:t>Lead-Based Paint Disclosure Form </w:t>
      </w:r>
      <w:r>
        <w:rPr>
          <w:sz w:val="24"/>
        </w:rPr>
        <w:t>– Under The Minnesota Lead Poisoning</w:t>
      </w:r>
      <w:r>
        <w:rPr>
          <w:spacing w:val="-4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Act,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built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1978</w:t>
      </w:r>
      <w:r>
        <w:rPr>
          <w:spacing w:val="-4"/>
          <w:sz w:val="24"/>
        </w:rPr>
        <w:t> </w:t>
      </w:r>
      <w:r>
        <w:rPr>
          <w:sz w:val="24"/>
        </w:rPr>
        <w:t>then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lead- based paint disclosure must be give to Tenants along with the EPA </w:t>
      </w:r>
      <w:r>
        <w:rPr>
          <w:spacing w:val="-2"/>
          <w:sz w:val="24"/>
        </w:rPr>
        <w:t>pamphlet.</w:t>
      </w:r>
    </w:p>
    <w:p>
      <w:pPr>
        <w:pStyle w:val="BodyText"/>
        <w:spacing w:before="157"/>
      </w:pP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292" w:lineRule="auto" w:before="0" w:after="0"/>
        <w:ind w:left="1314" w:right="773" w:hanging="320"/>
        <w:jc w:val="left"/>
        <w:rPr>
          <w:sz w:val="24"/>
        </w:rPr>
      </w:pPr>
      <w:r>
        <w:rPr>
          <w:b/>
          <w:sz w:val="24"/>
        </w:rPr>
        <w:t>Radon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known</w:t>
      </w:r>
      <w:r>
        <w:rPr>
          <w:spacing w:val="-4"/>
          <w:sz w:val="24"/>
        </w:rPr>
        <w:t> </w:t>
      </w:r>
      <w:r>
        <w:rPr>
          <w:sz w:val="24"/>
        </w:rPr>
        <w:t>radon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disclosed</w:t>
      </w:r>
      <w:r>
        <w:rPr>
          <w:spacing w:val="-4"/>
          <w:sz w:val="24"/>
        </w:rPr>
        <w:t> </w:t>
      </w:r>
      <w:r>
        <w:rPr>
          <w:sz w:val="24"/>
        </w:rPr>
        <w:t>along with the records of mitigation and testing.</w:t>
      </w:r>
    </w:p>
    <w:p>
      <w:pPr>
        <w:pStyle w:val="BodyText"/>
        <w:spacing w:before="158"/>
      </w:pP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292" w:lineRule="auto" w:before="0" w:after="0"/>
        <w:ind w:left="1314" w:right="600" w:hanging="320"/>
        <w:jc w:val="left"/>
        <w:rPr>
          <w:sz w:val="24"/>
        </w:rPr>
      </w:pPr>
      <w:r>
        <w:rPr>
          <w:b/>
          <w:sz w:val="24"/>
        </w:rPr>
        <w:t>Foreclosure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inform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Tenant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rental property is in foreclosure and the lease cannot exceed two (2) months.</w:t>
      </w: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292" w:lineRule="auto" w:before="99" w:after="0"/>
        <w:ind w:left="1314" w:right="681" w:hanging="320"/>
        <w:jc w:val="left"/>
        <w:rPr>
          <w:sz w:val="24"/>
        </w:rPr>
      </w:pPr>
      <w:r>
        <w:rPr>
          <w:b/>
          <w:sz w:val="24"/>
        </w:rPr>
        <w:t>Landlord/Manager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include</w:t>
      </w:r>
      <w:r>
        <w:rPr>
          <w:spacing w:val="-5"/>
          <w:sz w:val="24"/>
        </w:rPr>
        <w:t> </w:t>
      </w:r>
      <w:r>
        <w:rPr>
          <w:sz w:val="24"/>
        </w:rPr>
        <w:t>the name and contact information of the Landlord or property manager. Property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facts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disclosed</w:t>
      </w:r>
      <w:r>
        <w:rPr>
          <w:spacing w:val="-2"/>
          <w:sz w:val="24"/>
        </w:rPr>
        <w:t> </w:t>
      </w:r>
      <w:r>
        <w:rPr>
          <w:sz w:val="24"/>
        </w:rPr>
        <w:t>to the Tenants.</w:t>
      </w:r>
    </w:p>
    <w:p>
      <w:pPr>
        <w:pStyle w:val="BodyText"/>
        <w:spacing w:before="157"/>
      </w:pP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292" w:lineRule="auto" w:before="0" w:after="0"/>
        <w:ind w:left="1314" w:right="973" w:hanging="320"/>
        <w:jc w:val="left"/>
        <w:rPr>
          <w:sz w:val="24"/>
        </w:rPr>
      </w:pPr>
      <w:r>
        <w:rPr>
          <w:b/>
          <w:sz w:val="24"/>
        </w:rPr>
        <w:t>Fee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listed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“Total Monthly Rent” on the first page of the lease.</w:t>
      </w:r>
    </w:p>
    <w:p>
      <w:pPr>
        <w:pStyle w:val="BodyText"/>
        <w:spacing w:before="159"/>
      </w:pP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292" w:lineRule="auto" w:before="0" w:after="0"/>
        <w:ind w:left="1314" w:right="466" w:hanging="320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Inspection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Tenant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option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conduct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move-in inspection within 14-days if a security deposit is collected.</w:t>
      </w:r>
    </w:p>
    <w:p>
      <w:pPr>
        <w:pStyle w:val="BodyText"/>
        <w:spacing w:before="158"/>
      </w:pP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292" w:lineRule="auto" w:before="1" w:after="0"/>
        <w:ind w:left="1314" w:right="1093" w:hanging="320"/>
        <w:jc w:val="left"/>
        <w:rPr>
          <w:sz w:val="24"/>
        </w:rPr>
      </w:pPr>
      <w:r>
        <w:rPr>
          <w:b/>
          <w:sz w:val="24"/>
        </w:rPr>
        <w:t>Service/Support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Animals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Landlords</w:t>
      </w:r>
      <w:r>
        <w:rPr>
          <w:spacing w:val="-5"/>
          <w:sz w:val="24"/>
        </w:rPr>
        <w:t> </w:t>
      </w:r>
      <w:r>
        <w:rPr>
          <w:sz w:val="24"/>
        </w:rPr>
        <w:t>cannot</w:t>
      </w:r>
      <w:r>
        <w:rPr>
          <w:spacing w:val="-5"/>
          <w:sz w:val="24"/>
        </w:rPr>
        <w:t> </w:t>
      </w:r>
      <w:r>
        <w:rPr>
          <w:sz w:val="24"/>
        </w:rPr>
        <w:t>charge</w:t>
      </w:r>
      <w:r>
        <w:rPr>
          <w:spacing w:val="-5"/>
          <w:sz w:val="24"/>
        </w:rPr>
        <w:t> </w:t>
      </w:r>
      <w:r>
        <w:rPr>
          <w:sz w:val="24"/>
        </w:rPr>
        <w:t>extra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5"/>
          <w:sz w:val="24"/>
        </w:rPr>
        <w:t> </w:t>
      </w:r>
      <w:r>
        <w:rPr>
          <w:sz w:val="24"/>
        </w:rPr>
        <w:t>or deposits for service or support animals.</w:t>
      </w:r>
    </w:p>
    <w:p>
      <w:pPr>
        <w:pStyle w:val="BodyText"/>
        <w:spacing w:before="158"/>
      </w:pP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292" w:lineRule="auto" w:before="0" w:after="0"/>
        <w:ind w:left="1314" w:right="560" w:hanging="320"/>
        <w:jc w:val="left"/>
        <w:rPr>
          <w:sz w:val="24"/>
        </w:rPr>
      </w:pPr>
      <w:r>
        <w:rPr>
          <w:b/>
          <w:sz w:val="24"/>
        </w:rPr>
        <w:t>Shared-Meter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utilities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sub-metered,</w:t>
      </w:r>
      <w:r>
        <w:rPr>
          <w:spacing w:val="-4"/>
          <w:sz w:val="24"/>
        </w:rPr>
        <w:t> </w:t>
      </w:r>
      <w:r>
        <w:rPr>
          <w:sz w:val="24"/>
        </w:rPr>
        <w:t>bills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based on the actual usage readings.</w:t>
      </w:r>
    </w:p>
    <w:p>
      <w:pPr>
        <w:pStyle w:val="BodyText"/>
        <w:spacing w:before="159"/>
      </w:pPr>
    </w:p>
    <w:p>
      <w:pPr>
        <w:pStyle w:val="ListParagraph"/>
        <w:numPr>
          <w:ilvl w:val="0"/>
          <w:numId w:val="15"/>
        </w:numPr>
        <w:tabs>
          <w:tab w:pos="1313" w:val="left" w:leader="none"/>
        </w:tabs>
        <w:spacing w:line="240" w:lineRule="auto" w:before="0" w:after="0"/>
        <w:ind w:left="1313" w:right="0" w:hanging="319"/>
        <w:jc w:val="left"/>
        <w:rPr>
          <w:b/>
          <w:sz w:val="24"/>
        </w:rPr>
      </w:pPr>
      <w:r>
        <w:rPr>
          <w:b/>
          <w:sz w:val="24"/>
        </w:rPr>
        <w:t>Covenant of Unlawful </w:t>
      </w:r>
      <w:r>
        <w:rPr>
          <w:b/>
          <w:spacing w:val="-2"/>
          <w:sz w:val="24"/>
        </w:rPr>
        <w:t>Activities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551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545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)"/>
      <w:lvlJc w:val="left"/>
      <w:pPr>
        <w:ind w:left="1314" w:hanging="32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8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3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Minnesota, Rental, Lease, PDF, Template</cp:keywords>
  <dc:subject>MINNESOTA RESIDENTIAL LEASE AGREEMENT TEMPLATE</dc:subject>
  <dc:title>MINNESOTA RESIDENTIAL LEASE AGREEMENT TEMPLATE</dc:title>
  <dcterms:created xsi:type="dcterms:W3CDTF">2025-03-05T14:35:06Z</dcterms:created>
  <dcterms:modified xsi:type="dcterms:W3CDTF">2025-03-05T14:35:06Z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Services</vt:lpwstr>
  </property>
</Properties>
</file>