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right="539"/>
        <w:jc w:val="center"/>
      </w:pPr>
      <w:r>
        <w:rPr/>
        <w:t>MARYLAND</w:t>
      </w:r>
      <w:r>
        <w:rPr>
          <w:spacing w:val="-15"/>
        </w:rPr>
        <w:t> </w:t>
      </w:r>
      <w:r>
        <w:rPr/>
        <w:t>RESIDENTIAL</w:t>
      </w:r>
      <w:r>
        <w:rPr>
          <w:spacing w:val="-10"/>
        </w:rPr>
        <w:t> </w:t>
      </w:r>
      <w:r>
        <w:rPr/>
        <w:t>LEASE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spacing w:before="224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08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0" w:right="10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80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92" w:lineRule="auto" w:before="1" w:after="0"/>
        <w:ind w:left="394" w:right="439" w:hanging="1"/>
        <w:jc w:val="left"/>
        <w:rPr>
          <w:sz w:val="24"/>
        </w:rPr>
      </w:pPr>
      <w:r>
        <w:rPr>
          <w:b/>
          <w:sz w:val="24"/>
        </w:rPr>
        <w:t>Agent/Landlord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agent’s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 the lease or posted visibly.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92" w:lineRule="auto" w:before="198" w:after="0"/>
        <w:ind w:left="394" w:right="892" w:hanging="1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properties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1978, informing tenants of potential lead hazards.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92" w:lineRule="auto" w:before="199" w:after="0"/>
        <w:ind w:left="394" w:right="612" w:hanging="1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Deposit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Receipt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Landlords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receipt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tenant’s security deposit.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92" w:lineRule="auto" w:before="198" w:after="0"/>
        <w:ind w:left="394" w:right="734" w:hanging="1"/>
        <w:jc w:val="left"/>
        <w:rPr>
          <w:sz w:val="24"/>
        </w:rPr>
      </w:pPr>
      <w:r>
        <w:rPr>
          <w:b/>
          <w:sz w:val="24"/>
        </w:rPr>
        <w:t>Move-in/Move-out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Checklist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Given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track</w:t>
      </w:r>
      <w:r>
        <w:rPr>
          <w:spacing w:val="-4"/>
          <w:sz w:val="24"/>
        </w:rPr>
        <w:t> </w:t>
      </w:r>
      <w:r>
        <w:rPr>
          <w:sz w:val="24"/>
        </w:rPr>
        <w:t>damages</w:t>
      </w:r>
      <w:r>
        <w:rPr>
          <w:spacing w:val="-4"/>
          <w:sz w:val="24"/>
        </w:rPr>
        <w:t> </w:t>
      </w:r>
      <w:r>
        <w:rPr>
          <w:sz w:val="24"/>
        </w:rPr>
        <w:t>and determine deposit deductions.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92" w:lineRule="auto" w:before="199" w:after="0"/>
        <w:ind w:left="394" w:right="1266" w:hanging="1"/>
        <w:jc w:val="left"/>
        <w:rPr>
          <w:sz w:val="24"/>
        </w:rPr>
      </w:pPr>
      <w:r>
        <w:rPr>
          <w:b/>
          <w:sz w:val="24"/>
        </w:rPr>
        <w:t>Habitability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Landlords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livable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outline responsibilities for utilities and repairs.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92" w:lineRule="auto" w:before="199" w:after="0"/>
        <w:ind w:left="394" w:right="520" w:hanging="1"/>
        <w:jc w:val="left"/>
        <w:rPr>
          <w:sz w:val="24"/>
        </w:rPr>
      </w:pPr>
      <w:r>
        <w:rPr>
          <w:b/>
          <w:sz w:val="24"/>
        </w:rPr>
        <w:t>Utility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Billing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(RUBS)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Landlords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shared</w:t>
      </w:r>
      <w:r>
        <w:rPr>
          <w:spacing w:val="-4"/>
          <w:sz w:val="24"/>
        </w:rPr>
        <w:t> </w:t>
      </w:r>
      <w:r>
        <w:rPr>
          <w:sz w:val="24"/>
        </w:rPr>
        <w:t>utility costs are billed.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99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94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394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4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Maryland, Rental, Lease, PDF, Template</cp:keywords>
  <dc:subject>MARYLAND  RESIDENTIAL LEASE AGREEMENT TEMPLATE</dc:subject>
  <dc:title>MARYLAND RESIDENTIAL LEASE AGREEMENT TEMPLATE</dc:title>
  <dcterms:created xsi:type="dcterms:W3CDTF">2025-03-03T13:39:34Z</dcterms:created>
  <dcterms:modified xsi:type="dcterms:W3CDTF">2025-03-03T13:39:34Z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Services</vt:lpwstr>
  </property>
</Properties>
</file>