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856"/>
      </w:pPr>
      <w:r>
        <w:rPr/>
        <w:t>INDIANA</w:t>
      </w:r>
      <w:r>
        <w:rPr>
          <w:spacing w:val="-6"/>
        </w:rPr>
        <w:t> </w:t>
      </w:r>
      <w:r>
        <w:rPr/>
        <w:t>MONTH-TO-MONTH</w:t>
      </w:r>
      <w:r>
        <w:rPr>
          <w:spacing w:val="-5"/>
        </w:rPr>
        <w:t> </w:t>
      </w:r>
      <w:r>
        <w:rPr/>
        <w:t>LEASE</w:t>
      </w:r>
      <w:r>
        <w:rPr>
          <w:spacing w:val="-5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20" w:val="left" w:leader="none"/>
        </w:tabs>
        <w:spacing w:line="252" w:lineRule="auto" w:before="191" w:after="0"/>
        <w:ind w:left="520" w:right="1222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261"/>
        <w:ind w:left="520"/>
      </w:pPr>
      <w:r>
        <w:rPr>
          <w:spacing w:val="-2"/>
          <w:u w:val="single"/>
        </w:rPr>
        <w:t>Landlord</w:t>
      </w:r>
    </w:p>
    <w:p>
      <w:pPr>
        <w:pStyle w:val="BodyText"/>
        <w:tabs>
          <w:tab w:pos="6178" w:val="left" w:leader="none"/>
          <w:tab w:pos="6290" w:val="left" w:leader="none"/>
        </w:tabs>
        <w:spacing w:before="271"/>
        <w:ind w:left="880" w:right="1188"/>
      </w:pPr>
      <w:r>
        <w:rPr/>
        <w:t>Landlord's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[LANDLORD'S NAME] Mailing Address: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</w:rPr>
        <w:t> </w:t>
      </w:r>
      <w:r>
        <w:rPr/>
        <w:t>[LANDLORD'S</w:t>
      </w:r>
      <w:r>
        <w:rPr>
          <w:spacing w:val="-17"/>
        </w:rPr>
        <w:t> </w:t>
      </w:r>
      <w:r>
        <w:rPr/>
        <w:t>ADDRESS]</w:t>
      </w:r>
    </w:p>
    <w:p>
      <w:pPr>
        <w:pStyle w:val="BodyText"/>
        <w:spacing w:before="4"/>
        <w:ind w:left="0"/>
      </w:pPr>
    </w:p>
    <w:p>
      <w:pPr>
        <w:pStyle w:val="BodyText"/>
        <w:ind w:left="5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5631" w:val="left" w:leader="none"/>
          <w:tab w:pos="6084" w:val="left" w:leader="none"/>
        </w:tabs>
        <w:spacing w:before="1"/>
        <w:ind w:left="880" w:right="963" w:hanging="1"/>
      </w:pPr>
      <w:r>
        <w:rPr/>
        <w:t>Tenant's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4"/>
        </w:rPr>
        <w:t> </w:t>
      </w:r>
      <w:r>
        <w:rPr/>
        <w:t>[TENANT'S</w:t>
      </w:r>
      <w:r>
        <w:rPr>
          <w:spacing w:val="-12"/>
        </w:rPr>
        <w:t> </w:t>
      </w:r>
      <w:r>
        <w:rPr/>
        <w:t>NAME]</w:t>
      </w:r>
      <w:r>
        <w:rPr>
          <w:spacing w:val="-12"/>
        </w:rPr>
        <w:t> </w:t>
      </w:r>
      <w:r>
        <w:rPr/>
        <w:t>Additional Occupants: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[TENANT'S ADDRESS]</w:t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72" w:after="0"/>
        <w:ind w:left="5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355" w:lineRule="exact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294" w:val="left" w:leader="none"/>
          <w:tab w:pos="5812" w:val="left" w:leader="none"/>
        </w:tabs>
        <w:spacing w:line="256" w:lineRule="exact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</w:t>
      </w:r>
      <w:r>
        <w:rPr>
          <w:sz w:val="24"/>
          <w:u w:val="single"/>
        </w:rPr>
        <w:t>Bathroom(s)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5"/>
        <w:ind w:left="0"/>
      </w:pP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80" w:val="left" w:leader="none"/>
        </w:tabs>
        <w:spacing w:line="240" w:lineRule="auto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sz w:val="24"/>
        </w:rPr>
        <w:t>[START </w:t>
      </w:r>
      <w:r>
        <w:rPr>
          <w:sz w:val="24"/>
        </w:rPr>
        <w:t>DATE]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647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Days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262" w:val="left" w:leader="none"/>
        </w:tabs>
        <w:spacing w:line="240" w:lineRule="auto" w:before="15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Monthly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28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 of each month.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2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439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5525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days after lease termination.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5109" w:val="left" w:leader="none"/>
        </w:tabs>
        <w:spacing w:line="321" w:lineRule="exact" w:before="0" w:after="0"/>
        <w:ind w:left="18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[AMOUNT]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18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4296" w:val="left" w:leader="none"/>
        </w:tabs>
        <w:spacing w:line="240" w:lineRule="auto" w:before="1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Interest</w:t>
      </w:r>
      <w:r>
        <w:rPr>
          <w:sz w:val="24"/>
        </w:rPr>
        <w:t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[#]%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annum.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43" w:top="1440" w:bottom="1240" w:left="128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63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52" w:val="left" w:leader="none"/>
          <w:tab w:pos="3869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[AMOUNT]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[MOVE-IN</w:t>
      </w:r>
      <w:r>
        <w:rPr>
          <w:spacing w:val="-4"/>
          <w:sz w:val="24"/>
        </w:rPr>
        <w:t> DATE]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  <w:tab w:pos="5061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6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152" w:val="left" w:leader="none"/>
        </w:tabs>
        <w:spacing w:line="34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tabs>
          <w:tab w:pos="5483" w:val="left" w:leader="none"/>
        </w:tabs>
        <w:spacing w:line="247" w:lineRule="exact"/>
        <w:ind w:left="1600"/>
      </w:pPr>
      <w:r>
        <w:rPr>
          <w:u w:val="single"/>
        </w:rPr>
        <w:t>Pre-Payment</w:t>
      </w:r>
      <w:r>
        <w:rPr>
          <w:spacing w:val="-13"/>
          <w:u w:val="single"/>
        </w:rPr>
        <w:t> </w:t>
      </w:r>
      <w:r>
        <w:rPr>
          <w:u w:val="single"/>
        </w:rPr>
        <w:t>Amount</w:t>
      </w:r>
      <w:r>
        <w:rPr/>
        <w:t>: </w:t>
      </w:r>
      <w:r>
        <w:rPr>
          <w:spacing w:val="-12"/>
        </w:rPr>
        <w:t>$</w:t>
      </w:r>
      <w:r>
        <w:rPr>
          <w:rFonts w:ascii="Times New Roman"/>
          <w:u w:val="single"/>
        </w:rPr>
        <w:tab/>
      </w:r>
      <w:r>
        <w:rPr>
          <w:spacing w:val="-2"/>
        </w:rPr>
        <w:t>[AMOUNT]</w:t>
      </w:r>
    </w:p>
    <w:p>
      <w:pPr>
        <w:pStyle w:val="BodyText"/>
        <w:ind w:left="1600"/>
      </w:pPr>
      <w:r>
        <w:rPr>
          <w:u w:val="single"/>
        </w:rPr>
        <w:t>Pre-Payment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Period</w:t>
      </w:r>
      <w:r>
        <w:rPr>
          <w:spacing w:val="-2"/>
        </w:rPr>
        <w:t>:</w:t>
      </w:r>
    </w:p>
    <w:p>
      <w:pPr>
        <w:pStyle w:val="BodyText"/>
        <w:tabs>
          <w:tab w:pos="4295" w:val="left" w:leader="none"/>
          <w:tab w:pos="4867" w:val="left" w:leader="none"/>
        </w:tabs>
        <w:spacing w:before="3"/>
        <w:ind w:left="2320" w:right="3349"/>
      </w:pPr>
      <w:r>
        <w:rPr/>
        <w:t>Start Date: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[START</w:t>
      </w:r>
      <w:r>
        <w:rPr>
          <w:spacing w:val="-15"/>
        </w:rPr>
        <w:t> </w:t>
      </w:r>
      <w:r>
        <w:rPr>
          <w:spacing w:val="-2"/>
        </w:rPr>
        <w:t>DATE]</w:t>
      </w:r>
      <w:r>
        <w:rPr>
          <w:spacing w:val="-15"/>
        </w:rPr>
        <w:t> </w:t>
      </w:r>
      <w:r>
        <w:rPr>
          <w:spacing w:val="-2"/>
        </w:rPr>
        <w:t>End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[END DATE]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  <w:tab w:pos="544" w:val="left" w:leader="none"/>
        </w:tabs>
        <w:spacing w:line="240" w:lineRule="auto" w:before="141" w:after="0"/>
        <w:ind w:left="520" w:right="11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9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46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571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8"/>
          <w:sz w:val="24"/>
        </w:rPr>
        <w:t>[PAYPAL</w:t>
      </w:r>
      <w:r>
        <w:rPr>
          <w:spacing w:val="5"/>
          <w:sz w:val="24"/>
        </w:rPr>
        <w:t> </w:t>
      </w:r>
      <w:r>
        <w:rPr>
          <w:spacing w:val="-8"/>
          <w:sz w:val="24"/>
        </w:rPr>
        <w:t>E-MAIL])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704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[E-</w:t>
      </w:r>
      <w:r>
        <w:rPr>
          <w:spacing w:val="-2"/>
          <w:sz w:val="24"/>
        </w:rPr>
        <w:t>MAIL/USERNAME])</w:t>
      </w:r>
    </w:p>
    <w:p>
      <w:pPr>
        <w:pStyle w:val="ListParagraph"/>
        <w:numPr>
          <w:ilvl w:val="0"/>
          <w:numId w:val="7"/>
        </w:numPr>
        <w:tabs>
          <w:tab w:pos="1151" w:val="left" w:leader="none"/>
          <w:tab w:pos="1153" w:val="left" w:leader="none"/>
          <w:tab w:pos="7946" w:val="left" w:leader="none"/>
        </w:tabs>
        <w:spacing w:line="204" w:lineRule="auto" w:before="11" w:after="0"/>
        <w:ind w:left="1153" w:right="562" w:hanging="274"/>
        <w:jc w:val="left"/>
        <w:rPr>
          <w:sz w:val="24"/>
        </w:rPr>
      </w:pPr>
      <w:r>
        <w:rPr>
          <w:sz w:val="24"/>
        </w:rPr>
        <w:t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[E-</w:t>
      </w:r>
      <w:r>
        <w:rPr>
          <w:spacing w:val="-2"/>
          <w:sz w:val="24"/>
        </w:rPr>
        <w:t>MAIL/PHONE NUMBER])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038" w:val="left" w:leader="none"/>
        </w:tabs>
        <w:spacing w:line="240" w:lineRule="auto" w:before="16" w:after="0"/>
        <w:ind w:left="1152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[DESCRIBE]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8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152" w:val="left" w:leader="none"/>
        </w:tabs>
        <w:spacing w:line="352" w:lineRule="exact" w:before="22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741" w:val="left" w:leader="none"/>
        </w:tabs>
        <w:spacing w:line="253" w:lineRule="exact"/>
        <w:ind w:left="1600"/>
      </w:pPr>
      <w:r>
        <w:rPr>
          <w:u w:val="single"/>
        </w:rPr>
        <w:t>Number of Pets</w:t>
      </w:r>
      <w:r>
        <w:rPr/>
        <w:t>: </w:t>
      </w:r>
      <w:r>
        <w:rPr>
          <w:rFonts w:ascii="Times New Roman"/>
          <w:u w:val="single"/>
        </w:rPr>
        <w:tab/>
      </w:r>
      <w:r>
        <w:rPr>
          <w:spacing w:val="-5"/>
        </w:rPr>
        <w:t>[#]</w:t>
      </w:r>
    </w:p>
    <w:p>
      <w:pPr>
        <w:pStyle w:val="BodyText"/>
        <w:tabs>
          <w:tab w:pos="3727" w:val="left" w:leader="none"/>
        </w:tabs>
        <w:spacing w:before="12"/>
        <w:ind w:left="1600"/>
      </w:pPr>
      <w:r>
        <w:rPr>
          <w:u w:val="single"/>
        </w:rPr>
        <w:t>Types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[PET</w:t>
      </w:r>
      <w:r>
        <w:rPr>
          <w:spacing w:val="-10"/>
        </w:rPr>
        <w:t> </w:t>
      </w:r>
      <w:r>
        <w:rPr>
          <w:spacing w:val="-2"/>
        </w:rPr>
        <w:t>TYPES]</w:t>
      </w:r>
    </w:p>
    <w:p>
      <w:pPr>
        <w:pStyle w:val="BodyText"/>
        <w:tabs>
          <w:tab w:pos="5900" w:val="left" w:leader="none"/>
        </w:tabs>
        <w:spacing w:line="265" w:lineRule="exact" w:before="11"/>
        <w:ind w:left="1600"/>
      </w:pPr>
      <w:r>
        <w:rPr>
          <w:u w:val="single"/>
        </w:rPr>
        <w:t>Maximum Weight (per pet)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[#]</w:t>
      </w:r>
      <w:r>
        <w:rPr>
          <w:spacing w:val="-1"/>
        </w:rPr>
        <w:t> </w:t>
      </w:r>
      <w:r>
        <w:rPr>
          <w:spacing w:val="-2"/>
        </w:rPr>
        <w:t>Pounds</w:t>
      </w:r>
    </w:p>
    <w:p>
      <w:pPr>
        <w:pStyle w:val="BodyText"/>
        <w:tabs>
          <w:tab w:pos="5348" w:val="left" w:leader="none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spacing w:after="0" w:line="363" w:lineRule="exact"/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63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9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240" w:lineRule="auto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0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[#]</w:t>
      </w:r>
      <w:r>
        <w:rPr>
          <w:spacing w:val="-1"/>
          <w:sz w:val="24"/>
        </w:rPr>
        <w:t> </w:t>
      </w:r>
      <w:r>
        <w:rPr>
          <w:sz w:val="24"/>
        </w:rPr>
        <w:t>parking</w:t>
      </w:r>
      <w:r>
        <w:rPr>
          <w:spacing w:val="-2"/>
          <w:sz w:val="24"/>
        </w:rPr>
        <w:t> </w:t>
      </w:r>
      <w:r>
        <w:rPr>
          <w:sz w:val="24"/>
        </w:rPr>
        <w:t>spaces are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with: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  <w:tab w:pos="571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(describe). </w:t>
      </w:r>
      <w:r>
        <w:rPr>
          <w:spacing w:val="-10"/>
          <w:sz w:val="24"/>
        </w:rPr>
        <w:t>[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DESCRIBE</w:t>
      </w:r>
      <w:r>
        <w:rPr>
          <w:spacing w:val="-9"/>
          <w:sz w:val="24"/>
        </w:rPr>
        <w:t> </w:t>
      </w:r>
      <w:r>
        <w:rPr>
          <w:sz w:val="24"/>
        </w:rPr>
        <w:t>PARKING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FEE]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1"/>
        </w:numPr>
        <w:tabs>
          <w:tab w:pos="1100" w:val="left" w:leader="none"/>
        </w:tabs>
        <w:spacing w:line="240" w:lineRule="auto" w:before="276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347" w:lineRule="exact" w:before="220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603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 </w:t>
      </w:r>
      <w:r>
        <w:rPr>
          <w:spacing w:val="-2"/>
          <w:sz w:val="24"/>
        </w:rPr>
        <w:t>FURNISHINGS]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2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2"/>
        </w:numPr>
        <w:tabs>
          <w:tab w:pos="1100" w:val="left" w:leader="none"/>
        </w:tabs>
        <w:spacing w:line="240" w:lineRule="auto" w:before="275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Dryer</w:t>
      </w:r>
      <w:r>
        <w:rPr>
          <w:spacing w:val="-1"/>
          <w:sz w:val="24"/>
        </w:rPr>
        <w:t> </w:t>
      </w:r>
      <w:r>
        <w:rPr>
          <w:sz w:val="24"/>
        </w:rPr>
        <w:t>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  <w:tab w:pos="6705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APPLIANCES]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78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1871" w:val="left" w:leader="none"/>
          <w:tab w:pos="1873" w:val="left" w:leader="none"/>
          <w:tab w:pos="6091" w:val="left" w:leader="none"/>
        </w:tabs>
        <w:spacing w:line="204" w:lineRule="auto" w:before="11" w:after="0"/>
        <w:ind w:left="1873" w:right="1499" w:hanging="274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7"/>
          <w:sz w:val="24"/>
        </w:rPr>
        <w:t> </w:t>
      </w:r>
      <w:r>
        <w:rPr>
          <w:sz w:val="24"/>
        </w:rPr>
        <w:t>UTILITIES</w:t>
      </w:r>
      <w:r>
        <w:rPr>
          <w:spacing w:val="-17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SERVICES]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152" w:val="left" w:leader="none"/>
        </w:tabs>
        <w:spacing w:line="201" w:lineRule="auto" w:before="262" w:after="0"/>
        <w:ind w:left="880" w:right="156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Move-In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6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40" w:lineRule="auto" w:before="220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69" w:lineRule="exact" w:before="222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4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[LANDLORD'S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line="274" w:lineRule="exact" w:before="226"/>
        <w:ind w:left="8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5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[TENANT'S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7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Move-In</w:t>
      </w:r>
      <w:r>
        <w:rPr>
          <w:spacing w:val="-5"/>
          <w:sz w:val="24"/>
        </w:rPr>
        <w:t> </w:t>
      </w:r>
      <w:r>
        <w:rPr>
          <w:sz w:val="24"/>
        </w:rPr>
        <w:t>Inspection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2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24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9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83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3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74" w:hanging="640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447" w:hanging="640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14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32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75" w:lineRule="exact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88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6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80" w:after="0"/>
        <w:ind w:left="1240" w:right="112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6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1014" w:hanging="574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62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2"/>
        <w:ind w:left="12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465" w:right="1566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240" w:val="left" w:leader="none"/>
        </w:tabs>
        <w:ind w:right="1763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10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240" w:val="left" w:leader="none"/>
        </w:tabs>
        <w:ind w:right="188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240" w:val="left" w:leader="none"/>
        </w:tabs>
        <w:ind w:left="465" w:right="1005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240" w:val="left" w:leader="none"/>
        </w:tabs>
        <w:spacing w:before="1"/>
        <w:ind w:left="465" w:right="100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2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2"/>
        <w:ind w:left="1240" w:firstLine="0"/>
      </w:pPr>
      <w:r>
        <w:rPr>
          <w:spacing w:val="-2"/>
        </w:rPr>
        <w:t>Default</w:t>
      </w:r>
    </w:p>
    <w:p>
      <w:pPr>
        <w:pStyle w:val="BodyText"/>
        <w:tabs>
          <w:tab w:pos="1240" w:val="left" w:leader="none"/>
        </w:tabs>
        <w:ind w:right="110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240" w:val="left" w:leader="none"/>
        </w:tabs>
        <w:ind w:right="182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2"/>
        <w:ind w:left="12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240" w:val="left" w:leader="none"/>
        </w:tabs>
        <w:ind w:left="4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108" w:val="left" w:leader="none"/>
          <w:tab w:pos="1240" w:val="left" w:leader="none"/>
        </w:tabs>
        <w:ind w:left="334" w:right="84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3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BodyText"/>
        <w:spacing w:before="80"/>
        <w:ind w:left="520" w:right="84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160" w:right="84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161" w:val="left" w:leader="none"/>
          <w:tab w:pos="8472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Heading1"/>
        <w:spacing w:before="80"/>
        <w:ind w:right="617"/>
        <w:jc w:val="center"/>
      </w:pPr>
      <w:r>
        <w:rPr/>
        <w:t>AMOUNT</w:t>
      </w:r>
      <w:r>
        <w:rPr>
          <w:spacing w:val="-14"/>
        </w:rPr>
        <w:t> </w:t>
      </w:r>
      <w:r>
        <w:rPr/>
        <w:t>DUE</w:t>
      </w:r>
      <w:r>
        <w:rPr>
          <w:spacing w:val="-22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spacing w:line="480" w:lineRule="auto" w:before="1"/>
        <w:ind w:left="160" w:right="4271"/>
      </w:pPr>
      <w:r>
        <w:rPr/>
        <w:t>First</w:t>
      </w:r>
      <w:r>
        <w:rPr>
          <w:spacing w:val="-5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Month's</w:t>
      </w:r>
      <w:r>
        <w:rPr>
          <w:spacing w:val="-5"/>
          <w:vertAlign w:val="baseline"/>
        </w:rPr>
        <w:t> </w:t>
      </w:r>
      <w:r>
        <w:rPr>
          <w:vertAlign w:val="baseline"/>
        </w:rPr>
        <w:t>Rent:</w:t>
      </w:r>
      <w:r>
        <w:rPr>
          <w:spacing w:val="-5"/>
          <w:vertAlign w:val="baseline"/>
        </w:rPr>
        <w:t> </w:t>
      </w:r>
      <w:r>
        <w:rPr>
          <w:vertAlign w:val="baseline"/>
        </w:rPr>
        <w:t>$[AMOUNT]</w:t>
      </w:r>
      <w:r>
        <w:rPr>
          <w:spacing w:val="-4"/>
          <w:vertAlign w:val="baseline"/>
        </w:rPr>
        <w:t> </w:t>
      </w:r>
      <w:r>
        <w:rPr>
          <w:vertAlign w:val="baseline"/>
        </w:rPr>
        <w:t>(section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4) Security Deposit: $[AMOUNT] (section 5)</w:t>
      </w:r>
    </w:p>
    <w:p>
      <w:pPr>
        <w:pStyle w:val="BodyText"/>
        <w:spacing w:line="480" w:lineRule="auto"/>
        <w:ind w:left="160" w:right="3963"/>
      </w:pPr>
      <w:r>
        <w:rPr/>
        <w:t>Early</w:t>
      </w:r>
      <w:r>
        <w:rPr>
          <w:spacing w:val="-9"/>
        </w:rPr>
        <w:t> </w:t>
      </w:r>
      <w:r>
        <w:rPr/>
        <w:t>Move-in</w:t>
      </w:r>
      <w:r>
        <w:rPr>
          <w:spacing w:val="-8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7"/>
        </w:rPr>
        <w:t> </w:t>
      </w:r>
      <w:r>
        <w:rPr/>
        <w:t>$[AMOUNT]</w:t>
      </w:r>
      <w:r>
        <w:rPr>
          <w:spacing w:val="-6"/>
        </w:rPr>
        <w:t> </w:t>
      </w:r>
      <w:r>
        <w:rPr/>
        <w:t>(section</w:t>
      </w:r>
      <w:r>
        <w:rPr>
          <w:spacing w:val="-8"/>
        </w:rPr>
        <w:t> </w:t>
      </w:r>
      <w:r>
        <w:rPr/>
        <w:t>8) Pre-Payment of Rent: $[AMOUNT] (section 9)</w:t>
      </w:r>
    </w:p>
    <w:p>
      <w:pPr>
        <w:pStyle w:val="BodyText"/>
        <w:spacing w:line="275" w:lineRule="exact"/>
        <w:ind w:left="160"/>
      </w:pPr>
      <w:r>
        <w:rPr/>
        <w:t>Pet</w:t>
      </w:r>
      <w:r>
        <w:rPr>
          <w:spacing w:val="-4"/>
        </w:rPr>
        <w:t> </w:t>
      </w:r>
      <w:r>
        <w:rPr/>
        <w:t>Deposit</w:t>
      </w:r>
      <w:r>
        <w:rPr>
          <w:spacing w:val="-3"/>
        </w:rPr>
        <w:t> </w:t>
      </w:r>
      <w:r>
        <w:rPr/>
        <w:t>$[AMOUNT]</w:t>
      </w:r>
      <w:r>
        <w:rPr>
          <w:spacing w:val="-2"/>
        </w:rPr>
        <w:t> </w:t>
      </w:r>
      <w:r>
        <w:rPr/>
        <w:t>(section</w:t>
      </w:r>
      <w:r>
        <w:rPr>
          <w:spacing w:val="-4"/>
        </w:rPr>
        <w:t> </w:t>
      </w:r>
      <w:r>
        <w:rPr>
          <w:spacing w:val="-5"/>
        </w:rPr>
        <w:t>11)</w:t>
      </w:r>
    </w:p>
    <w:p>
      <w:pPr>
        <w:pStyle w:val="BodyText"/>
        <w:ind w:left="0"/>
      </w:pPr>
    </w:p>
    <w:p>
      <w:pPr>
        <w:pStyle w:val="BodyText"/>
        <w:ind w:left="160"/>
      </w:pPr>
      <w:r>
        <w:rPr/>
        <w:t>Parking</w:t>
      </w:r>
      <w:r>
        <w:rPr>
          <w:spacing w:val="-7"/>
        </w:rPr>
        <w:t> </w:t>
      </w:r>
      <w:r>
        <w:rPr/>
        <w:t>Fee:</w:t>
      </w:r>
      <w:r>
        <w:rPr>
          <w:spacing w:val="-5"/>
        </w:rPr>
        <w:t> </w:t>
      </w:r>
      <w:r>
        <w:rPr/>
        <w:t>[DESCRIBE</w:t>
      </w:r>
      <w:r>
        <w:rPr>
          <w:spacing w:val="-6"/>
        </w:rPr>
        <w:t> </w:t>
      </w:r>
      <w:r>
        <w:rPr/>
        <w:t>PARKING</w:t>
      </w:r>
      <w:r>
        <w:rPr>
          <w:spacing w:val="-6"/>
        </w:rPr>
        <w:t> </w:t>
      </w:r>
      <w:r>
        <w:rPr/>
        <w:t>FEE]</w:t>
      </w:r>
      <w:r>
        <w:rPr>
          <w:spacing w:val="-5"/>
        </w:rPr>
        <w:t> </w:t>
      </w:r>
      <w:r>
        <w:rPr/>
        <w:t>(section</w:t>
      </w:r>
      <w:r>
        <w:rPr>
          <w:spacing w:val="-6"/>
        </w:rPr>
        <w:t> </w:t>
      </w:r>
      <w:r>
        <w:rPr>
          <w:spacing w:val="-5"/>
        </w:rPr>
        <w:t>13)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$[AMOUNT]</w:t>
      </w:r>
    </w:p>
    <w:sectPr>
      <w:pgSz w:w="12240" w:h="15840"/>
      <w:pgMar w:header="0" w:footer="1043" w:top="1360" w:bottom="1240" w:left="12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807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801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2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18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8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2" w:hanging="27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Indiana, Month-to-Month, Lease, Agreement, Template</cp:keywords>
  <dc:subject>Indiana Month to Month Lease Agreement Template</dc:subject>
  <dc:title>Indiana Month to Month Lease Agreement Template</dc:title>
  <dcterms:created xsi:type="dcterms:W3CDTF">2025-02-23T19:21:42Z</dcterms:created>
  <dcterms:modified xsi:type="dcterms:W3CDTF">2025-02-23T19:21:42Z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2025-02-23T00:00:00Z</vt:filetime>
  </property>
  <property fmtid="{D5CDD505-2E9C-101B-9397-08002B2CF9AE}" pid="5" name="Producer">
    <vt:lpwstr>macOS Version 14.2 (Build 23C64) Quartz PDFContext</vt:lpwstr>
  </property>
</Properties>
</file>