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3"/>
        <w:ind w:left="571"/>
        <w:jc w:val="both"/>
      </w:pPr>
      <w:r>
        <w:rPr/>
        <w:t>WEST</w:t>
      </w:r>
      <w:r>
        <w:rPr>
          <w:spacing w:val="-14"/>
        </w:rPr>
        <w:t> </w:t>
      </w:r>
      <w:r>
        <w:rPr/>
        <w:t>VIRGINA</w:t>
      </w:r>
      <w:r>
        <w:rPr>
          <w:spacing w:val="-13"/>
        </w:rPr>
        <w:t> </w:t>
      </w:r>
      <w:r>
        <w:rPr/>
        <w:t>RESIDENTIAL</w:t>
      </w:r>
      <w:r>
        <w:rPr>
          <w:spacing w:val="-10"/>
        </w:rPr>
        <w:t> </w:t>
      </w:r>
      <w:r>
        <w:rPr/>
        <w:t>LEASE</w:t>
      </w:r>
      <w:r>
        <w:rPr>
          <w:spacing w:val="-15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366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2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pStyle w:val="Heading1"/>
        <w:ind w:right="100"/>
        <w:jc w:val="center"/>
      </w:pPr>
      <w:r>
        <w:rPr/>
        <w:t>AMOUNT</w:t>
      </w:r>
      <w:r>
        <w:rPr>
          <w:spacing w:val="-9"/>
        </w:rPr>
        <w:t> </w:t>
      </w:r>
      <w:r>
        <w:rPr/>
        <w:t>DUE</w:t>
      </w:r>
      <w:r>
        <w:rPr>
          <w:spacing w:val="-21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spacing w:before="69"/>
        <w:ind w:left="931"/>
      </w:pPr>
      <w:bookmarkStart w:name="Blank Page" w:id="1"/>
      <w:bookmarkEnd w:id="1"/>
      <w:r>
        <w:rPr>
          <w:b w:val="0"/>
        </w:rPr>
      </w:r>
      <w:r>
        <w:rPr/>
        <w:t>WEST</w:t>
      </w:r>
      <w:r>
        <w:rPr>
          <w:spacing w:val="-4"/>
        </w:rPr>
        <w:t> </w:t>
      </w:r>
      <w:r>
        <w:rPr/>
        <w:t>VIRGINIA</w:t>
      </w:r>
      <w:r>
        <w:rPr>
          <w:spacing w:val="-3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DISCLOSURE</w:t>
      </w:r>
      <w:r>
        <w:rPr>
          <w:spacing w:val="-3"/>
        </w:rPr>
        <w:t> </w:t>
      </w:r>
      <w:r>
        <w:rPr>
          <w:spacing w:val="-2"/>
        </w:rPr>
        <w:t>FORMS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37"/>
        <w:rPr>
          <w:b/>
          <w:sz w:val="32"/>
        </w:rPr>
      </w:pPr>
    </w:p>
    <w:p>
      <w:pPr>
        <w:pStyle w:val="ListParagraph"/>
        <w:numPr>
          <w:ilvl w:val="0"/>
          <w:numId w:val="15"/>
        </w:numPr>
        <w:tabs>
          <w:tab w:pos="950" w:val="left" w:leader="none"/>
          <w:tab w:pos="952" w:val="left" w:leader="none"/>
        </w:tabs>
        <w:spacing w:line="249" w:lineRule="auto" w:before="0" w:after="0"/>
        <w:ind w:left="952" w:right="1134" w:hanging="321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Landlords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inform</w:t>
      </w:r>
      <w:r>
        <w:rPr>
          <w:spacing w:val="-5"/>
          <w:sz w:val="24"/>
        </w:rPr>
        <w:t> </w:t>
      </w:r>
      <w:r>
        <w:rPr>
          <w:sz w:val="24"/>
        </w:rPr>
        <w:t>tenants</w:t>
      </w:r>
      <w:r>
        <w:rPr>
          <w:spacing w:val="-5"/>
          <w:sz w:val="24"/>
        </w:rPr>
        <w:t> </w:t>
      </w:r>
      <w:r>
        <w:rPr>
          <w:sz w:val="24"/>
        </w:rPr>
        <w:t>about possible lead paint in homes built before 1978.</w:t>
      </w:r>
    </w:p>
    <w:p>
      <w:pPr>
        <w:pStyle w:val="ListParagraph"/>
        <w:numPr>
          <w:ilvl w:val="0"/>
          <w:numId w:val="15"/>
        </w:numPr>
        <w:tabs>
          <w:tab w:pos="950" w:val="left" w:leader="none"/>
          <w:tab w:pos="952" w:val="left" w:leader="none"/>
        </w:tabs>
        <w:spacing w:line="249" w:lineRule="auto" w:before="2" w:after="0"/>
        <w:ind w:left="952" w:right="1216" w:hanging="321"/>
        <w:jc w:val="left"/>
        <w:rPr>
          <w:sz w:val="24"/>
        </w:rPr>
      </w:pPr>
      <w:r>
        <w:rPr>
          <w:b/>
          <w:sz w:val="24"/>
        </w:rPr>
        <w:t>Nonrefundable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Fees</w:t>
      </w:r>
      <w:r>
        <w:rPr>
          <w:b/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non-refundable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disclosed</w:t>
      </w:r>
      <w:r>
        <w:rPr>
          <w:spacing w:val="-5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tenants.</w:t>
      </w:r>
    </w:p>
    <w:sectPr>
      <w:footerReference w:type="default" r:id="rId6"/>
      <w:pgSz w:w="12240" w:h="15840"/>
      <w:pgMar w:header="0" w:footer="0" w:top="14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79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742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)"/>
      <w:lvlJc w:val="left"/>
      <w:pPr>
        <w:ind w:left="952" w:hanging="3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Rental, Lease, PDF, Template</cp:keywords>
  <dc:subject>Residential Lease Agreement</dc:subject>
  <dc:title>West Virginia Residential Lease Agreement Template</dc:title>
  <dcterms:created xsi:type="dcterms:W3CDTF">2025-01-19T00:38:16Z</dcterms:created>
  <dcterms:modified xsi:type="dcterms:W3CDTF">2025-01-19T00:38:16Z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2025-01-19T00:00:00Z</vt:filetime>
  </property>
  <property fmtid="{D5CDD505-2E9C-101B-9397-08002B2CF9AE}" pid="5" name="Producer">
    <vt:lpwstr>Adobe PDF Services</vt:lpwstr>
  </property>
</Properties>
</file>